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BF0" w:rsidRPr="00015BF0" w:rsidRDefault="00015BF0" w:rsidP="00015BF0">
      <w:pPr>
        <w:spacing w:before="100" w:beforeAutospacing="1" w:after="100" w:afterAutospacing="1" w:line="240" w:lineRule="auto"/>
        <w:jc w:val="center"/>
        <w:rPr>
          <w:rFonts w:eastAsia="Times New Roman" w:cs="Arial"/>
          <w:b/>
          <w:bCs/>
          <w:sz w:val="26"/>
          <w:szCs w:val="26"/>
        </w:rPr>
      </w:pPr>
      <w:r w:rsidRPr="00015BF0">
        <w:rPr>
          <w:rFonts w:eastAsia="Times New Roman" w:cs="Arial"/>
          <w:b/>
          <w:bCs/>
          <w:sz w:val="26"/>
          <w:szCs w:val="26"/>
        </w:rPr>
        <w:t>Suggestion for a non-quiz assessment tool for the lesson</w:t>
      </w:r>
    </w:p>
    <w:p w:rsidR="00015BF0" w:rsidRPr="00015BF0" w:rsidRDefault="00015BF0" w:rsidP="00015BF0">
      <w:pPr>
        <w:spacing w:before="100" w:beforeAutospacing="1" w:after="100" w:afterAutospacing="1" w:line="240" w:lineRule="auto"/>
        <w:jc w:val="both"/>
        <w:rPr>
          <w:rFonts w:eastAsia="Times New Roman" w:cs="Arial"/>
          <w:sz w:val="26"/>
          <w:szCs w:val="26"/>
        </w:rPr>
      </w:pPr>
      <w:r w:rsidRPr="00015BF0">
        <w:rPr>
          <w:rFonts w:eastAsia="Times New Roman" w:cs="Arial"/>
          <w:sz w:val="26"/>
          <w:szCs w:val="26"/>
        </w:rPr>
        <w:t>Students can be encouraged to identify practical applications where the elastic property of the constituent solids plays a key role in the functionality. A student’s ability to clearly rationalize his/her choice using the essential meaning of Elasticity and the knowledge gained through the lesson can be used to assess the success of the lesson in the class.</w:t>
      </w:r>
    </w:p>
    <w:p w:rsidR="00015BF0" w:rsidRPr="00015BF0" w:rsidRDefault="00015BF0" w:rsidP="00015BF0">
      <w:pPr>
        <w:spacing w:before="100" w:beforeAutospacing="1" w:after="100" w:afterAutospacing="1" w:line="240" w:lineRule="auto"/>
        <w:jc w:val="both"/>
        <w:rPr>
          <w:rFonts w:eastAsia="Times New Roman" w:cs="Arial"/>
          <w:sz w:val="26"/>
          <w:szCs w:val="26"/>
        </w:rPr>
      </w:pPr>
      <w:r w:rsidRPr="00015BF0">
        <w:rPr>
          <w:rFonts w:eastAsia="Times New Roman" w:cs="Arial"/>
          <w:sz w:val="26"/>
          <w:szCs w:val="26"/>
        </w:rPr>
        <w:t>Students may also be grouped into teams where each team will be allocated a broad application area such as aerospace, medicine, construction, automobile, food, etc. Then each team will be encouraged to perform research and create a poster displaying applications of elasticity in the respective area and communicate this knowledge with the rest of the school and/or community. Students’ may also be encouraged to share this knowledge in school magazines. The volume of student participation in such activities can be used to gauge the general interest created on this topic through this lesson.</w:t>
      </w:r>
    </w:p>
    <w:p w:rsidR="00E16434" w:rsidRDefault="00E16434">
      <w:bookmarkStart w:id="0" w:name="_GoBack"/>
      <w:bookmarkEnd w:id="0"/>
    </w:p>
    <w:sectPr w:rsidR="00E16434" w:rsidSect="00E164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015BF0"/>
    <w:rsid w:val="00015BF0"/>
    <w:rsid w:val="005D6E1C"/>
    <w:rsid w:val="006A7AE3"/>
    <w:rsid w:val="008C77CC"/>
    <w:rsid w:val="00B5081F"/>
    <w:rsid w:val="00E16434"/>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BF0"/>
    <w:pPr>
      <w:spacing w:after="160" w:line="259" w:lineRule="auto"/>
    </w:pPr>
    <w:rPr>
      <w:rFonts w:eastAsiaTheme="minorHAnsi"/>
      <w:sz w:val="22"/>
      <w:szCs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BF0"/>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Macintosh Word</Application>
  <DocSecurity>0</DocSecurity>
  <Lines>6</Lines>
  <Paragraphs>1</Paragraphs>
  <ScaleCrop>false</ScaleCrop>
  <Company>MIT</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Janice Hall</cp:lastModifiedBy>
  <cp:revision>2</cp:revision>
  <dcterms:created xsi:type="dcterms:W3CDTF">2017-08-24T15:26:00Z</dcterms:created>
  <dcterms:modified xsi:type="dcterms:W3CDTF">2017-08-24T15:26:00Z</dcterms:modified>
</cp:coreProperties>
</file>